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736D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关键公共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技术项目建议表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663"/>
        <w:gridCol w:w="854"/>
        <w:gridCol w:w="1390"/>
        <w:gridCol w:w="145"/>
        <w:gridCol w:w="1877"/>
        <w:gridCol w:w="239"/>
        <w:gridCol w:w="1477"/>
      </w:tblGrid>
      <w:tr w:rsidR="00000000">
        <w:trPr>
          <w:trHeight w:val="495"/>
          <w:jc w:val="center"/>
        </w:trPr>
        <w:tc>
          <w:tcPr>
            <w:tcW w:w="8316" w:type="dxa"/>
            <w:gridSpan w:val="8"/>
            <w:vAlign w:val="center"/>
          </w:tcPr>
          <w:p w:rsidR="00000000" w:rsidRDefault="007736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32"/>
              </w:rPr>
              <w:t>一、单位基本情况</w:t>
            </w:r>
          </w:p>
        </w:tc>
      </w:tr>
      <w:tr w:rsidR="00000000">
        <w:trPr>
          <w:trHeight w:val="495"/>
          <w:jc w:val="center"/>
        </w:trPr>
        <w:tc>
          <w:tcPr>
            <w:tcW w:w="1671" w:type="dxa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645" w:type="dxa"/>
            <w:gridSpan w:val="7"/>
            <w:vAlign w:val="center"/>
          </w:tcPr>
          <w:p w:rsidR="00000000" w:rsidRDefault="007736DD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1671" w:type="dxa"/>
            <w:vMerge w:val="restart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17" w:type="dxa"/>
            <w:gridSpan w:val="2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16" w:type="dxa"/>
            <w:gridSpan w:val="2"/>
            <w:vAlign w:val="center"/>
          </w:tcPr>
          <w:p w:rsidR="00000000" w:rsidRDefault="007736DD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1671" w:type="dxa"/>
            <w:vMerge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535" w:type="dxa"/>
            <w:gridSpan w:val="2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 w:rsidR="00000000" w:rsidRDefault="007736DD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89"/>
          <w:jc w:val="center"/>
        </w:trPr>
        <w:tc>
          <w:tcPr>
            <w:tcW w:w="1671" w:type="dxa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645" w:type="dxa"/>
            <w:gridSpan w:val="7"/>
            <w:vAlign w:val="center"/>
          </w:tcPr>
          <w:p w:rsidR="00000000" w:rsidRDefault="007736DD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89"/>
          <w:jc w:val="center"/>
        </w:trPr>
        <w:tc>
          <w:tcPr>
            <w:tcW w:w="8316" w:type="dxa"/>
            <w:gridSpan w:val="8"/>
            <w:vAlign w:val="center"/>
          </w:tcPr>
          <w:p w:rsidR="00000000" w:rsidRDefault="007736DD">
            <w:pPr>
              <w:ind w:left="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32"/>
              </w:rPr>
              <w:t>二、项目需求信息</w:t>
            </w:r>
          </w:p>
        </w:tc>
      </w:tr>
      <w:tr w:rsidR="00000000">
        <w:trPr>
          <w:trHeight w:val="589"/>
          <w:jc w:val="center"/>
        </w:trPr>
        <w:tc>
          <w:tcPr>
            <w:tcW w:w="1671" w:type="dxa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645" w:type="dxa"/>
            <w:gridSpan w:val="7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27"/>
          <w:jc w:val="center"/>
        </w:trPr>
        <w:tc>
          <w:tcPr>
            <w:tcW w:w="1671" w:type="dxa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6645" w:type="dxa"/>
            <w:gridSpan w:val="7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3545"/>
          <w:jc w:val="center"/>
        </w:trPr>
        <w:tc>
          <w:tcPr>
            <w:tcW w:w="8316" w:type="dxa"/>
            <w:gridSpan w:val="8"/>
          </w:tcPr>
          <w:p w:rsidR="00000000" w:rsidRDefault="007736DD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项目依据（相关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产业或行业关键公共技术需求分析，国内外相关平台建设及公共技术服务现状，拟建平台关键公共技术对佛山产业或行业发展引领促进作用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7736DD">
            <w:pPr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3343"/>
          <w:jc w:val="center"/>
        </w:trPr>
        <w:tc>
          <w:tcPr>
            <w:tcW w:w="8316" w:type="dxa"/>
            <w:gridSpan w:val="8"/>
          </w:tcPr>
          <w:p w:rsidR="00000000" w:rsidRDefault="007736DD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项目内容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拟解决的关键公共技术问题，项目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实施路径、指标参数、标准等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7736DD">
            <w:pPr>
              <w:ind w:firstLineChars="49" w:firstLine="138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312"/>
          <w:jc w:val="center"/>
        </w:trPr>
        <w:tc>
          <w:tcPr>
            <w:tcW w:w="8316" w:type="dxa"/>
            <w:gridSpan w:val="8"/>
            <w:tcBorders>
              <w:bottom w:val="single" w:sz="4" w:space="0" w:color="auto"/>
            </w:tcBorders>
          </w:tcPr>
          <w:p w:rsidR="00000000" w:rsidRDefault="007736DD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项目基础（包括前期研究基础、现有技术状况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及技术就绪度、设备条件及人才团队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7736DD">
            <w:pPr>
              <w:spacing w:line="400" w:lineRule="exact"/>
              <w:ind w:firstLineChars="149" w:firstLine="419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2118"/>
          <w:jc w:val="center"/>
        </w:trPr>
        <w:tc>
          <w:tcPr>
            <w:tcW w:w="8316" w:type="dxa"/>
            <w:gridSpan w:val="8"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000000">
              <w:trPr>
                <w:trHeight w:val="2104"/>
              </w:trPr>
              <w:tc>
                <w:tcPr>
                  <w:tcW w:w="8306" w:type="dxa"/>
                </w:tcPr>
                <w:p w:rsidR="00000000" w:rsidRDefault="007736DD">
                  <w:pPr>
                    <w:spacing w:line="400" w:lineRule="exact"/>
                    <w:ind w:firstLineChars="200" w:firstLine="562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项目的主要目标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、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成效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及风险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包括预测提升技术就绪度的等级，取得主要成果、开展技术服务、培育引进人才团队等目标以及可能存在的风险分析。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限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500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字）</w:t>
                  </w:r>
                </w:p>
                <w:p w:rsidR="00000000" w:rsidRDefault="007736DD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7736DD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7736DD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7736DD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7736DD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7736DD">
                  <w:pPr>
                    <w:spacing w:line="400" w:lineRule="exact"/>
                    <w:ind w:firstLineChars="149" w:firstLine="419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7736DD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7736DD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00000" w:rsidRDefault="007736DD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802"/>
          <w:jc w:val="center"/>
        </w:trPr>
        <w:tc>
          <w:tcPr>
            <w:tcW w:w="2334" w:type="dxa"/>
            <w:gridSpan w:val="2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计划实施时间</w:t>
            </w:r>
          </w:p>
        </w:tc>
        <w:tc>
          <w:tcPr>
            <w:tcW w:w="2244" w:type="dxa"/>
            <w:gridSpan w:val="2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项目投入总额</w:t>
            </w:r>
          </w:p>
        </w:tc>
        <w:tc>
          <w:tcPr>
            <w:tcW w:w="1477" w:type="dxa"/>
            <w:vAlign w:val="center"/>
          </w:tcPr>
          <w:p w:rsidR="00000000" w:rsidRDefault="007736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</w:tbl>
    <w:p w:rsidR="00000000" w:rsidRDefault="007736DD">
      <w:pPr>
        <w:ind w:firstLineChars="100" w:firstLine="2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注：技术就绪度标准详见附件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00000" w:rsidRDefault="007736DD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7736D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平台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关键公共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技术就绪度评价细则</w:t>
      </w:r>
    </w:p>
    <w:p w:rsidR="00000000" w:rsidRDefault="007736D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技术就绪度（</w:t>
      </w:r>
      <w:r>
        <w:rPr>
          <w:rFonts w:ascii="仿宋_GB2312" w:eastAsia="仿宋_GB2312" w:hAnsi="仿宋_GB2312" w:cs="仿宋_GB2312" w:hint="eastAsia"/>
          <w:sz w:val="32"/>
          <w:szCs w:val="32"/>
        </w:rPr>
        <w:t>Technology Readiness Level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TRL</w:t>
      </w:r>
      <w:r>
        <w:rPr>
          <w:rFonts w:ascii="仿宋_GB2312" w:eastAsia="仿宋_GB2312" w:hAnsi="仿宋_GB2312" w:cs="仿宋_GB2312" w:hint="eastAsia"/>
          <w:sz w:val="32"/>
          <w:szCs w:val="32"/>
        </w:rPr>
        <w:t>）评价方法根据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项目的研发规律，把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平台关键公共技术从提出平台建设架构</w:t>
      </w:r>
      <w:r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对外服务推广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应用的过程划分为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9 </w:t>
      </w:r>
      <w:r>
        <w:rPr>
          <w:rFonts w:ascii="仿宋_GB2312" w:eastAsia="仿宋_GB2312" w:hAnsi="仿宋_GB2312" w:cs="仿宋_GB2312" w:hint="eastAsia"/>
          <w:sz w:val="32"/>
          <w:szCs w:val="32"/>
        </w:rPr>
        <w:t>个标准化等级（详见列表），每个等</w:t>
      </w:r>
      <w:r>
        <w:rPr>
          <w:rFonts w:ascii="仿宋_GB2312" w:eastAsia="仿宋_GB2312" w:hAnsi="仿宋_GB2312" w:cs="仿宋_GB2312" w:hint="eastAsia"/>
          <w:sz w:val="32"/>
          <w:szCs w:val="32"/>
        </w:rPr>
        <w:t>级制定量化的评价细则，对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平台关键公共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技术的成熟程度进行定量评价。</w:t>
      </w:r>
    </w:p>
    <w:tbl>
      <w:tblPr>
        <w:tblpPr w:leftFromText="180" w:rightFromText="180" w:vertAnchor="text" w:horzAnchor="page" w:tblpX="1857" w:tblpY="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6"/>
        <w:gridCol w:w="1814"/>
      </w:tblGrid>
      <w:tr w:rsidR="00000000">
        <w:trPr>
          <w:trHeight w:val="628"/>
        </w:trPr>
        <w:tc>
          <w:tcPr>
            <w:tcW w:w="8800" w:type="dxa"/>
            <w:gridSpan w:val="2"/>
          </w:tcPr>
          <w:p w:rsidR="00000000" w:rsidRDefault="007736DD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1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：提出了平台建设的基本架构，形成报告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提出平台的基本架构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明确平台的功能和定位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明确平台的服务领域和对象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  <w:tr w:rsidR="00000000">
        <w:trPr>
          <w:trHeight w:val="406"/>
        </w:trPr>
        <w:tc>
          <w:tcPr>
            <w:tcW w:w="8800" w:type="dxa"/>
            <w:gridSpan w:val="2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2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：形成了系统方案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明确服务模式和运营机制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分析明确所需的关键技术和方法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明确开展服务所需的人力资源和人员技能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论证场景（场地、环境等）需求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分析需要的硬件设备、软件资源及集成要求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25%</w:t>
            </w:r>
          </w:p>
        </w:tc>
      </w:tr>
      <w:tr w:rsidR="00000000">
        <w:trPr>
          <w:trHeight w:val="802"/>
        </w:trPr>
        <w:tc>
          <w:tcPr>
            <w:tcW w:w="8800" w:type="dxa"/>
            <w:gridSpan w:val="2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3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：开展了平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台关键技术、服务模式、运营机制等研究，论证了可行性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802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分析确定平台关键技术的基本要素、构成及相关技术的相互影响</w:t>
            </w:r>
          </w:p>
        </w:tc>
        <w:tc>
          <w:tcPr>
            <w:tcW w:w="1814" w:type="dxa"/>
            <w:vAlign w:val="center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论证关键技术的可行性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论证平台服务模式和运营机制的可行性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  <w:tr w:rsidR="00000000">
        <w:trPr>
          <w:trHeight w:val="406"/>
        </w:trPr>
        <w:tc>
          <w:tcPr>
            <w:tcW w:w="8800" w:type="dxa"/>
            <w:gridSpan w:val="2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4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：对平台关键技术进行了验证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具备或试制了关键技术的验证载体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通过实验或仿真等手段验证了关键技术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建立了平台服务所需的技术系统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  <w:tr w:rsidR="00000000">
        <w:trPr>
          <w:trHeight w:val="406"/>
        </w:trPr>
        <w:tc>
          <w:tcPr>
            <w:tcW w:w="8800" w:type="dxa"/>
            <w:gridSpan w:val="2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：初步进行平台所需场地、设备等能力建设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初步完成平台场地建设，场地环境基本符合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服务要求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部分软硬件设备到位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根据平台特点制定人员技能要求及建设计划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10%</w:t>
            </w:r>
          </w:p>
        </w:tc>
      </w:tr>
      <w:tr w:rsidR="00000000">
        <w:trPr>
          <w:trHeight w:val="802"/>
        </w:trPr>
        <w:tc>
          <w:tcPr>
            <w:tcW w:w="8800" w:type="dxa"/>
            <w:gridSpan w:val="2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基本完成平台所需场地、设备、人员及按需技术集成等能力建设，建立服务模式和运营机制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场地建设基本完成，环境条件符合相关规定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平台软硬件设备基本到位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建立服务模式和运营机制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平台服务人员基本充足，具有明确的职责和分工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10%</w:t>
            </w:r>
          </w:p>
        </w:tc>
      </w:tr>
      <w:tr w:rsidR="00000000">
        <w:trPr>
          <w:trHeight w:val="802"/>
        </w:trPr>
        <w:tc>
          <w:tcPr>
            <w:tcW w:w="8800" w:type="dxa"/>
            <w:gridSpan w:val="2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进行平台实际试用及测试，验证关键技术、服务模式及运营机制等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进行平台的实际试用及测试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5%</w:t>
            </w:r>
          </w:p>
        </w:tc>
      </w:tr>
      <w:tr w:rsidR="00000000">
        <w:trPr>
          <w:trHeight w:val="802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平台关键技术及集成能力、服务模式和运营机制得到验证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人员具有专业资格和技能证书，满足平台服务要求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形成平台建设报告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10%</w:t>
            </w:r>
          </w:p>
        </w:tc>
      </w:tr>
      <w:tr w:rsidR="00000000">
        <w:trPr>
          <w:trHeight w:val="406"/>
        </w:trPr>
        <w:tc>
          <w:tcPr>
            <w:tcW w:w="8800" w:type="dxa"/>
            <w:gridSpan w:val="2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平台建设按要求全部完成，并得到典型用户认可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平台能力及运行得到典型用户认可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平台建设按要求全部完成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建立平台维护和持续发展机制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20%</w:t>
            </w:r>
          </w:p>
        </w:tc>
      </w:tr>
      <w:tr w:rsidR="00000000">
        <w:trPr>
          <w:trHeight w:val="802"/>
        </w:trPr>
        <w:tc>
          <w:tcPr>
            <w:tcW w:w="8800" w:type="dxa"/>
            <w:gridSpan w:val="2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TRL 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平台正式对外提供服务，关键技术、服务模式、运营机制等在实际服务中获得推广应用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评价细则</w:t>
            </w:r>
          </w:p>
        </w:tc>
        <w:tc>
          <w:tcPr>
            <w:tcW w:w="1814" w:type="dxa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</w:tr>
      <w:tr w:rsidR="00000000">
        <w:trPr>
          <w:trHeight w:val="406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平台正式开展对外服务</w:t>
            </w:r>
          </w:p>
        </w:tc>
        <w:tc>
          <w:tcPr>
            <w:tcW w:w="1814" w:type="dxa"/>
            <w:vAlign w:val="center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50%</w:t>
            </w:r>
          </w:p>
        </w:tc>
      </w:tr>
      <w:tr w:rsidR="00000000">
        <w:trPr>
          <w:trHeight w:val="721"/>
        </w:trPr>
        <w:tc>
          <w:tcPr>
            <w:tcW w:w="6986" w:type="dxa"/>
          </w:tcPr>
          <w:p w:rsidR="00000000" w:rsidRDefault="007736DD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平台关键技术、服务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模式和运营机制等在实际任务中得到推广应用及持续改进</w:t>
            </w:r>
          </w:p>
        </w:tc>
        <w:tc>
          <w:tcPr>
            <w:tcW w:w="1814" w:type="dxa"/>
            <w:vAlign w:val="center"/>
          </w:tcPr>
          <w:p w:rsidR="00000000" w:rsidRDefault="007736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50%</w:t>
            </w:r>
          </w:p>
        </w:tc>
      </w:tr>
    </w:tbl>
    <w:p w:rsidR="00000000" w:rsidRDefault="007736D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736DD">
      <w:pPr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736DD" w:rsidRDefault="007736DD">
      <w:pPr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7736DD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B0DC7"/>
    <w:rsid w:val="007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7A083-87D4-45BF-8CED-0DB0FEB5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</Words>
  <Characters>1336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市科学技术局（知识产权局）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平台关键公共技术项目建议表</dc:title>
  <dc:subject/>
  <dc:creator>张嵩</dc:creator>
  <cp:keywords/>
  <dc:description/>
  <cp:lastModifiedBy>李宇妮1</cp:lastModifiedBy>
  <cp:revision>2</cp:revision>
  <dcterms:created xsi:type="dcterms:W3CDTF">2019-11-12T03:28:00Z</dcterms:created>
  <dcterms:modified xsi:type="dcterms:W3CDTF">2019-11-12T03:28:00Z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