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ind w:left="0" w:leftChars="0" w:right="0" w:firstLine="0" w:firstLineChars="0"/>
        <w:jc w:val="left"/>
        <w:rPr>
          <w:rFonts w:hint="eastAsia" w:ascii="黑体" w:hAnsi="黑体" w:eastAsia="黑体" w:cs="黑体"/>
          <w:sz w:val="32"/>
        </w:rPr>
      </w:pPr>
      <w:r>
        <w:rPr>
          <w:rFonts w:hint="eastAsia" w:ascii="黑体" w:hAnsi="黑体" w:eastAsia="黑体" w:cs="黑体"/>
          <w:sz w:val="32"/>
        </w:rPr>
        <w:t>附件</w:t>
      </w:r>
    </w:p>
    <w:p>
      <w:pPr>
        <w:spacing w:before="70"/>
        <w:ind w:left="1411" w:right="1418" w:firstLine="0"/>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已收录技术服务及成果清单</w:t>
      </w:r>
    </w:p>
    <w:p>
      <w:p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POCT生物医用血气检测传感芯片（中山大学）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高纯有机半导体材料的开发与应用（中山大学）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基于氧化锌外延透明电极结构的新型高效大功率LED芯片技术、MOCVD装备及其产业化（中山大学）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宽禁带氧化物半导体薄膜材料外延生长专用MOCVD设备（中山大学）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高性能、多应用电源管理芯片（中山大学）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一种RFID读写器芯片中测系统及方法（中山大学）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用于鼻咽癌发病风险预测的试剂盒及基因芯片（中山大学肿瘤防治中心）</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应用基因芯片技术建立结直肠癌个体治疗体系（中山大学附属第三医院）</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一种半固化基材的量子点LED器件及其制备方法（华南理工大学）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一种直接在晶圆片上沉积过渡衬底薄膜的CSP器件及其制备方法（华南理工大学）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一种半固化基材的量子点LED器件及其制备方法（华南理工大学）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一种直接在晶圆片上沉积过渡衬底薄膜的CSP器件及其制备方法（华南理工大学）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毫米波4+1通道相控阵收发机芯片（华南理工大学）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毫米波CMOS宽带低噪声放大器芯片（华南理工大学）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毫米波CMOS高精度移相器芯片（华南理工大学）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毫米波CMOS频率产生器芯片（华南理工大学）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化合物半导体毫米波前端芯片（华南理工大学）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化合物半导体毫米波功率放大器芯片（华南理工大学）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化合物半导体毫米波滤波开关芯片（华南理工大学）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基于共面带隙结构的毫米波双频可重构天线（华南理工大学）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基于成对超表面的毫米波双频可重构天线（华南理工大学）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基于混合超表面的毫米波三频可重构天线（华南理工大学）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基于多谐振耦合馈电的毫米波滤波天线阵列（华南理工大学）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基于超表面高阶模抑制的毫米波滤波天线单元及阵列（华南理工大学）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基于超表面的宽带毫米波双极化相控阵天线技术（华南理工大学）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基于宽波束天线单元的宽角扫描相控阵天线技术（华南理工大学）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毫米波相控阵天线阵列的宽带去耦技术及宽角扫描相控阵应用（华南理工大学）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毫米波基板封装分布式天线（华南理工大学）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毫米波太赫兹低损耗传输技术研究（华南理工大学）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基于混合集总分布式谐振器的LTCC封装滤波器（华南理工大学）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毫米波多功能融合集成一体化电路技术（华南理工大学）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毫米波多普勒雷达（华南理工大学）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微波消融天线（华南理工大学）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无线能量传输系统（华南理工大学）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微波吸收体技术（华南理工大学）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微波毫米波前端芯片（华南理工大学）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应用于5G基站的多频共口径天线阵列（华南理工大学）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5G毫米波天线阵列（华南理工大学）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高精度抗干扰北斗射频芯片与系统（华南理工大学）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智能功率电源管理芯片关键技术（华南理工大学）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基于AI芯片的驾驶员行为监测系统（华南理工大学）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宽禁带半导体器件可靠性及失效分析（华南理工大学）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合作开发半导体技术问题（华南理工大学）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微电子研发团队和测试平台（香港科技大学（广州））</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芯片及精密器件封装可靠性分析及优化技术（香港科大霍英东研究院）</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带角位移补偿的新型XYθ晶圆级芯片倒装定位平台（广东工业大学）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微流控心脏芯片的构建及其在药物心脏毒性评价中的应用（广东工业大学）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脂质-聚合物杂化纳米粒生物芯片（广东工业大学）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一种用于控制颗粒间距的微流控芯片装置及其微流道结构（广东工业大学）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一种基于FPGA的永磁同步电机控制芯片（广东工业大学）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一种倒装芯片模组（广东工业大学）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一种微电子芯片散热装置（广东工业大学）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半导体器件后封装核心装备关键技术与应用（广东工业大学）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光电半导体材料生长与器件研发（广东工业大学）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一种单晶半导体基片的截面快速制作及亚表面微裂纹检测方法（广东工业大学）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基于半导体杂质掺杂的胆甾相液晶的光存储器及存储方法（广东工业大学）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一种Cu2ZnSnS4半导体薄膜的制备方法及其应用（广东工业大学）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一种节能型半导体冷-热转换装置及其控制方法（广东工业大学）</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一种基于射频开关芯片的模拟开关电路（广东机电职业学院）</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一种基于半导体制冷片的太阳能发电装置（广东机电职业学院）</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半导体制冷型智能瘢痕治疗仪（广东机电职业学院）</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紫外LED材料及芯片制作方法（广东省科学院）</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微型半导体芯片巨量组装技术及装备（广东省科学院）</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超高分辨率Micro-LED显示器（广东省科学院半导体研究所）</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高质量AlN材料异质外延（广东省科学院半导体研究所）</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微纳加工技术服务（广东省科学院半导体研究所）</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基于可变焦透镜动态投影系统（广东省科学院半导体研究所）</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微纳加工平台（广东粤港澳大湾区国家纳米科技创新研究院）</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高通量类器官芯片（生物岛实验室）</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新一代高端医用超声成像用压电单晶材料的规模化制备技术（生物岛实验室）</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第三代半导体相关技术研发和成果转化（西安电子科技大学广州研究院广州第三代半导体创新中心）</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光合组织（中科曙光）</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第三代半导体氮化镓和碳化硅芯片和器件材料表征与失效分析技术服务（广东金鉴实验室科技有限公司）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晨熙家族汽车级芯片：GW2A-LV18QN88A6，GW2A-LV18PG256A6（广东高云半导体科技股份有限公司）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半导体芯片合作研发平台共建（广州奥松电子股份有限公司）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70" w:line="560" w:lineRule="exact"/>
        <w:ind w:left="0" w:leftChars="0" w:right="23" w:rightChars="11"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模拟及数模混合电路设计研发（广州昂宝电子有限公司）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93ABD"/>
    <w:multiLevelType w:val="singleLevel"/>
    <w:tmpl w:val="94893AB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GY2N2E0YjZhOGMxMzIyNjFiMWE2YjBlM2ZmYzEifQ=="/>
  </w:docVars>
  <w:rsids>
    <w:rsidRoot w:val="07A820E1"/>
    <w:rsid w:val="07A820E1"/>
    <w:rsid w:val="0AAC1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公文"/>
    <w:basedOn w:val="1"/>
    <w:uiPriority w:val="0"/>
    <w:pPr>
      <w:ind w:firstLine="640" w:firstLineChars="200"/>
    </w:pPr>
    <w:rPr>
      <w:rFonts w:hint="eastAsia" w:ascii="仿宋_GB2312" w:hAnsi="仿宋_GB2312" w:eastAsia="仿宋_GB2312" w:cs="仿宋_GB2312"/>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2022-10-12T08:43:00Z</dcterms:created>
  <dc:creator>✨ 包仔熊</dc:creator>
  <cp:lastModifiedBy>✨ 包仔熊</cp:lastModifiedBy>
  <dcterms:modified xsi:type="dcterms:W3CDTF">2022-10-12T08:43:48Z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A58EEC6A001847BDA912BC23BB8C2D23</vt:lpwstr>
  </property>
</Properties>
</file>